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31 sierpnia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XLII/287/2026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Miejskiej w Brzostku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sierpnia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uchwalenia planu ogólnego Gminy Brzostek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 18 ust. 2 pkt 5 ustawy z dnia 8 marca 1990 r. o samorządzie gminnym (Dz. U. z 2026 r. poz. 662 i 912) oraz art. 13a ust. 1 ustawy z dnia 27 marca 2003 r. o planowaniu i zagospodarowaniu przestrzennym (Dz. U. z 2026 r. poz. 538 ze zm.), w związku Uchwałą Nr VI/34/2024 Rady Miejskiej w Brzostku z dnia 16 września 2024 r. w sprawie przystąpienia do sporządzenia planu ogólnego Gminy Brzostek, Rada Miejska w Brzostku uchwala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Uchwala się plan ogólny Gminy Brzostek.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Plan ogólny Gminy Brzostek obejmuje obszar w granicach administracyjnych Gminy Brzostek.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Integralną częścią niniejszej uchwały jest załącznik - dane przestrzenne planu ogólnego Gminy Brzostek, zapisane w pliku GML.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Burmistrzowi Gminy Brzostek.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 życie po upływie 14 dni od dnia jej ogłoszenia w Dzienniku Urzędowym Województwa Podkarpackiego.</w:t>
      </w:r>
    </w:p>
    <w:p w:rsidR="00A77B3E">
      <w:pPr>
        <w:keepNext/>
        <w:keepLines/>
        <w:spacing w:before="280" w:after="28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 xml:space="preserve"> Nr XLII/287/2026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t>Rady Miejskiej w Brzostku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sz w:val="22"/>
        </w:rPr>
        <w:t>z dnia 31 sierpnia 2026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hyperlink r:id="rId5" w:history="1">
        <w:r>
          <w:rPr>
            <w:rStyle w:val="Hyperlink"/>
            <w:rFonts w:ascii="Times New Roman" w:eastAsia="Times New Roman" w:hAnsi="Times New Roman" w:cs="Times New Roman"/>
            <w:b w:val="0"/>
            <w:i w:val="0"/>
            <w:caps w:val="0"/>
            <w:strike w:val="0"/>
            <w:color w:val="auto"/>
            <w:sz w:val="22"/>
            <w:u w:val="none"/>
          </w:rPr>
          <w:t>Zalacznik1.gml</w:t>
        </w:r>
      </w:hyperlink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</w:rPr>
        <w:t>Dane przestrzenne, o których mowa w art. 67a ust. 3 i 5 ustawy z dnia 27 marca 2003 r. o planowaniu i zagospodarowaniu przestrzennym (j.t. Dz.U. z 2022 r. poz. 503 z późn. zm.) ujawnione zostaną po kliknięciu w ikonę</w:t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 xml:space="preserve"> Nr XLII/287/2026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t>Rady Miejskiej w Brzostku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sz w:val="22"/>
        </w:rPr>
        <w:t>z dnia 31 sierpnia 2026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hyperlink r:id="rId7" w:history="1">
        <w:r>
          <w:rPr>
            <w:rStyle w:val="Hyperlink"/>
            <w:rFonts w:ascii="Times New Roman" w:eastAsia="Times New Roman" w:hAnsi="Times New Roman" w:cs="Times New Roman"/>
            <w:b w:val="0"/>
            <w:i w:val="0"/>
            <w:caps w:val="0"/>
            <w:strike w:val="0"/>
            <w:color w:val="auto"/>
            <w:sz w:val="22"/>
            <w:u w:val="none"/>
          </w:rPr>
          <w:t>uzasadnienie.pdf</w:t>
        </w:r>
      </w:hyperlink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7A55A798-04A2-4370-9FF9-DA5A78E17BE1.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7A55A798-04A2-4370-9FF9-DA5A78E17BE1.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7A55A798-04A2-4370-9FF9-DA5A78E17BE1.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Zalacznik1.gml" TargetMode="External" /><Relationship Id="rId6" Type="http://schemas.openxmlformats.org/officeDocument/2006/relationships/footer" Target="footer2.xml" /><Relationship Id="rId7" Type="http://schemas.openxmlformats.org/officeDocument/2006/relationships/hyperlink" Target="uzasadnienie.pdf" TargetMode="Externa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Miejskiej w Brzostku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XLII/287/2026 z dnia 31 sierpnia 2026 r.</dc:title>
  <dc:subject>w sprawie uchwalenia planu ogólnego Gminy Brzostek</dc:subject>
  <dc:creator>g.kudlacz</dc:creator>
  <cp:lastModifiedBy>g.kudlacz</cp:lastModifiedBy>
  <cp:revision>1</cp:revision>
  <dcterms:created xsi:type="dcterms:W3CDTF">2026-08-31T10:04:42Z</dcterms:created>
  <dcterms:modified xsi:type="dcterms:W3CDTF">2026-08-31T10:04:42Z</dcterms:modified>
  <cp:category>Akt prawny</cp:category>
</cp:coreProperties>
</file>