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>Rozbudowa potencjału logistycznego Gminy Brzostek na potrzeby realizacji zadań ochrony ludności i obrony cywilnej poprzez zakup pojazdu specjalistycznego.</w:t>
      </w:r>
      <w:bookmarkStart w:id="0" w:name="_GoBack"/>
      <w:bookmarkEnd w:id="0"/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5C4248"/>
    <w:rsid w:val="0074703E"/>
    <w:rsid w:val="007747AB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21</cp:revision>
  <cp:lastPrinted>2023-06-12T12:50:00Z</cp:lastPrinted>
  <dcterms:created xsi:type="dcterms:W3CDTF">2023-06-12T12:50:00Z</dcterms:created>
  <dcterms:modified xsi:type="dcterms:W3CDTF">2026-07-15T06:14:00Z</dcterms:modified>
  <dc:language>pl-PL</dc:language>
</cp:coreProperties>
</file>